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08260F7F" w14:textId="77777777" w:rsidTr="00624F4F">
        <w:tc>
          <w:tcPr>
            <w:tcW w:w="1101" w:type="dxa"/>
          </w:tcPr>
          <w:p w14:paraId="08260F7B" w14:textId="77777777" w:rsidR="00624F4F" w:rsidRDefault="00624F4F" w:rsidP="00624F4F">
            <w:pPr>
              <w:jc w:val="center"/>
              <w:rPr>
                <w:sz w:val="18"/>
                <w:szCs w:val="18"/>
              </w:rPr>
            </w:pPr>
            <w:r>
              <w:rPr>
                <w:noProof/>
              </w:rPr>
              <w:drawing>
                <wp:inline distT="0" distB="0" distL="0" distR="0" wp14:anchorId="08260FD8" wp14:editId="08260FD9">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08260F7C" w14:textId="77777777" w:rsidR="00624F4F" w:rsidRPr="00624F4F" w:rsidRDefault="00664BD7" w:rsidP="00624F4F">
            <w:pPr>
              <w:pStyle w:val="Heading2"/>
              <w:spacing w:before="0"/>
              <w:outlineLvl w:val="1"/>
              <w:rPr>
                <w:color w:val="auto"/>
              </w:rPr>
            </w:pPr>
            <w:bookmarkStart w:id="0" w:name="_Hlk39908464"/>
            <w:r w:rsidRPr="00664BD7">
              <w:rPr>
                <w:color w:val="auto"/>
              </w:rPr>
              <w:t xml:space="preserve">Change </w:t>
            </w:r>
            <w:r>
              <w:rPr>
                <w:color w:val="auto"/>
              </w:rPr>
              <w:t>M</w:t>
            </w:r>
            <w:r w:rsidRPr="00664BD7">
              <w:rPr>
                <w:color w:val="auto"/>
              </w:rPr>
              <w:t xml:space="preserve">anagement </w:t>
            </w:r>
            <w:r>
              <w:rPr>
                <w:color w:val="auto"/>
              </w:rPr>
              <w:t>S</w:t>
            </w:r>
            <w:r w:rsidRPr="00664BD7">
              <w:rPr>
                <w:color w:val="auto"/>
              </w:rPr>
              <w:t>ervices</w:t>
            </w:r>
            <w:r w:rsidR="00624F4F" w:rsidRPr="00624F4F">
              <w:rPr>
                <w:color w:val="auto"/>
              </w:rPr>
              <w:t xml:space="preserve"> </w:t>
            </w:r>
          </w:p>
          <w:bookmarkEnd w:id="0"/>
          <w:p w14:paraId="08260F7D"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664BD7" w:rsidRPr="00664BD7">
              <w:rPr>
                <w:sz w:val="18"/>
                <w:szCs w:val="18"/>
              </w:rPr>
              <w:t>Change Management Services</w:t>
            </w:r>
          </w:p>
        </w:tc>
        <w:tc>
          <w:tcPr>
            <w:tcW w:w="1275" w:type="dxa"/>
          </w:tcPr>
          <w:p w14:paraId="08260F7E" w14:textId="77777777" w:rsidR="00624F4F" w:rsidRDefault="00624F4F" w:rsidP="00624F4F">
            <w:pPr>
              <w:ind w:firstLine="34"/>
              <w:jc w:val="center"/>
              <w:rPr>
                <w:sz w:val="18"/>
                <w:szCs w:val="18"/>
              </w:rPr>
            </w:pPr>
            <w:r>
              <w:rPr>
                <w:sz w:val="18"/>
                <w:szCs w:val="18"/>
              </w:rPr>
              <w:t>Company logo</w:t>
            </w:r>
          </w:p>
        </w:tc>
      </w:tr>
    </w:tbl>
    <w:p w14:paraId="08260F80" w14:textId="77777777" w:rsidR="00624F4F" w:rsidRPr="00624F4F" w:rsidRDefault="00624F4F" w:rsidP="00624F4F">
      <w:pPr>
        <w:rPr>
          <w:sz w:val="18"/>
          <w:szCs w:val="18"/>
        </w:rPr>
      </w:pPr>
    </w:p>
    <w:p w14:paraId="08260F81" w14:textId="77777777" w:rsidR="00624F4F" w:rsidRPr="00624F4F" w:rsidRDefault="00624F4F" w:rsidP="00624F4F">
      <w:pPr>
        <w:spacing w:after="0"/>
        <w:rPr>
          <w:b/>
        </w:rPr>
      </w:pPr>
      <w:r w:rsidRPr="00624F4F">
        <w:rPr>
          <w:b/>
        </w:rPr>
        <w:t>Service Definition</w:t>
      </w:r>
    </w:p>
    <w:p w14:paraId="08260F82" w14:textId="6BA732E8" w:rsidR="004F2D12" w:rsidRPr="004F2D12" w:rsidRDefault="00664BD7" w:rsidP="002A638C">
      <w:pPr>
        <w:spacing w:before="0" w:after="0"/>
        <w:jc w:val="both"/>
        <w:rPr>
          <w:rFonts w:asciiTheme="minorHAnsi" w:hAnsiTheme="minorHAnsi" w:cstheme="minorHAnsi"/>
          <w:sz w:val="22"/>
          <w:szCs w:val="22"/>
        </w:rPr>
      </w:pPr>
      <w:r w:rsidRPr="00664BD7">
        <w:rPr>
          <w:rFonts w:asciiTheme="minorHAnsi" w:hAnsiTheme="minorHAnsi" w:cstheme="minorHAnsi"/>
          <w:sz w:val="22"/>
          <w:szCs w:val="22"/>
        </w:rPr>
        <w:t>Change management is a structured approach to dealing with the transformation of an organization's goals, processes or technologies. The purpose of change management is to implement strategies for effecting change, controlling change and helping people to adapt to change</w:t>
      </w:r>
      <w:r w:rsidR="004F2D12" w:rsidRPr="004F2D12">
        <w:rPr>
          <w:rFonts w:asciiTheme="minorHAnsi" w:hAnsiTheme="minorHAnsi" w:cstheme="minorHAnsi"/>
          <w:sz w:val="22"/>
          <w:szCs w:val="22"/>
        </w:rPr>
        <w:t xml:space="preserve">. </w:t>
      </w:r>
      <w:bookmarkStart w:id="1" w:name="_Hlk40194761"/>
      <w:r w:rsidR="0058187C">
        <w:rPr>
          <w:rFonts w:asciiTheme="minorHAnsi" w:hAnsiTheme="minorHAnsi" w:cstheme="minorHAnsi"/>
          <w:sz w:val="22"/>
          <w:szCs w:val="22"/>
        </w:rPr>
        <w:t>Change management for content services have a focus on content services system implementation/transition.</w:t>
      </w:r>
      <w:bookmarkEnd w:id="1"/>
    </w:p>
    <w:p w14:paraId="08260F83" w14:textId="77777777" w:rsidR="00AE4A54" w:rsidRDefault="00AE4A54" w:rsidP="00473945">
      <w:pPr>
        <w:spacing w:after="0"/>
        <w:rPr>
          <w:b/>
        </w:rPr>
      </w:pPr>
    </w:p>
    <w:p w14:paraId="08260F84"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08260F87" w14:textId="77777777" w:rsidTr="00473945">
        <w:tc>
          <w:tcPr>
            <w:tcW w:w="2802" w:type="dxa"/>
          </w:tcPr>
          <w:p w14:paraId="08260F85" w14:textId="77777777" w:rsidR="007C15DD" w:rsidRPr="00473945" w:rsidRDefault="007C15DD" w:rsidP="007C15DD">
            <w:pPr>
              <w:rPr>
                <w:sz w:val="22"/>
                <w:szCs w:val="22"/>
              </w:rPr>
            </w:pPr>
            <w:r w:rsidRPr="007C15DD">
              <w:rPr>
                <w:sz w:val="22"/>
                <w:szCs w:val="22"/>
              </w:rPr>
              <w:t>Contact Name:</w:t>
            </w:r>
          </w:p>
        </w:tc>
        <w:tc>
          <w:tcPr>
            <w:tcW w:w="6378" w:type="dxa"/>
          </w:tcPr>
          <w:p w14:paraId="08260F86" w14:textId="77777777" w:rsidR="007C15DD" w:rsidRDefault="007C15DD" w:rsidP="007C15DD">
            <w:pPr>
              <w:rPr>
                <w:b/>
              </w:rPr>
            </w:pPr>
          </w:p>
        </w:tc>
      </w:tr>
      <w:tr w:rsidR="007C15DD" w14:paraId="08260F8A" w14:textId="77777777" w:rsidTr="00473945">
        <w:tc>
          <w:tcPr>
            <w:tcW w:w="2802" w:type="dxa"/>
          </w:tcPr>
          <w:p w14:paraId="08260F88" w14:textId="77777777" w:rsidR="007C15DD" w:rsidRPr="00473945" w:rsidRDefault="00473945" w:rsidP="007C15DD">
            <w:pPr>
              <w:rPr>
                <w:sz w:val="22"/>
                <w:szCs w:val="22"/>
              </w:rPr>
            </w:pPr>
            <w:r w:rsidRPr="007C15DD">
              <w:rPr>
                <w:sz w:val="22"/>
                <w:szCs w:val="22"/>
              </w:rPr>
              <w:t>Contact Number:</w:t>
            </w:r>
          </w:p>
        </w:tc>
        <w:tc>
          <w:tcPr>
            <w:tcW w:w="6378" w:type="dxa"/>
          </w:tcPr>
          <w:p w14:paraId="08260F89" w14:textId="77777777" w:rsidR="007C15DD" w:rsidRDefault="007C15DD" w:rsidP="007C15DD">
            <w:pPr>
              <w:rPr>
                <w:b/>
              </w:rPr>
            </w:pPr>
          </w:p>
        </w:tc>
      </w:tr>
      <w:tr w:rsidR="007C15DD" w14:paraId="08260F8D" w14:textId="77777777" w:rsidTr="00473945">
        <w:tc>
          <w:tcPr>
            <w:tcW w:w="2802" w:type="dxa"/>
          </w:tcPr>
          <w:p w14:paraId="08260F8B" w14:textId="77777777" w:rsidR="007C15DD" w:rsidRPr="00473945" w:rsidRDefault="00473945" w:rsidP="007C15DD">
            <w:pPr>
              <w:rPr>
                <w:sz w:val="22"/>
                <w:szCs w:val="22"/>
              </w:rPr>
            </w:pPr>
            <w:r w:rsidRPr="007C15DD">
              <w:rPr>
                <w:sz w:val="22"/>
                <w:szCs w:val="22"/>
              </w:rPr>
              <w:t>Contact Email:</w:t>
            </w:r>
          </w:p>
        </w:tc>
        <w:tc>
          <w:tcPr>
            <w:tcW w:w="6378" w:type="dxa"/>
          </w:tcPr>
          <w:p w14:paraId="08260F8C" w14:textId="77777777" w:rsidR="007C15DD" w:rsidRDefault="007C15DD" w:rsidP="007C15DD">
            <w:pPr>
              <w:rPr>
                <w:b/>
              </w:rPr>
            </w:pPr>
          </w:p>
        </w:tc>
      </w:tr>
    </w:tbl>
    <w:p w14:paraId="08260F8E" w14:textId="77777777" w:rsidR="00473945" w:rsidRDefault="00473945" w:rsidP="00473945">
      <w:pPr>
        <w:spacing w:after="0"/>
        <w:rPr>
          <w:b/>
        </w:rPr>
      </w:pPr>
    </w:p>
    <w:p w14:paraId="08260F8F" w14:textId="77777777" w:rsidR="004F2D12" w:rsidRDefault="004F2D12" w:rsidP="00473945">
      <w:pPr>
        <w:spacing w:after="0"/>
        <w:rPr>
          <w:b/>
        </w:rPr>
      </w:pPr>
      <w:r>
        <w:rPr>
          <w:b/>
        </w:rPr>
        <w:t>Service Competencies</w:t>
      </w:r>
    </w:p>
    <w:p w14:paraId="08260F90" w14:textId="77777777" w:rsidR="00664BD7" w:rsidRPr="00664BD7" w:rsidRDefault="00664BD7" w:rsidP="00664BD7">
      <w:pPr>
        <w:rPr>
          <w:sz w:val="22"/>
          <w:szCs w:val="22"/>
        </w:rPr>
      </w:pPr>
      <w:bookmarkStart w:id="2" w:name="_Hlk16675033"/>
      <w:r w:rsidRPr="00664BD7">
        <w:rPr>
          <w:sz w:val="22"/>
          <w:szCs w:val="22"/>
        </w:rPr>
        <w:t>Change management key competencies (tick all that apply)</w:t>
      </w:r>
    </w:p>
    <w:bookmarkEnd w:id="2"/>
    <w:p w14:paraId="08260F91" w14:textId="77777777" w:rsidR="00664BD7" w:rsidRPr="00664BD7" w:rsidRDefault="00B43E7C" w:rsidP="00664BD7">
      <w:pPr>
        <w:spacing w:after="120"/>
        <w:ind w:left="284" w:hanging="284"/>
        <w:rPr>
          <w:sz w:val="22"/>
          <w:szCs w:val="22"/>
        </w:rPr>
      </w:pPr>
      <w:sdt>
        <w:sdtPr>
          <w:rPr>
            <w:rFonts w:asciiTheme="minorHAnsi" w:hAnsiTheme="minorHAnsi" w:cstheme="minorHAnsi"/>
            <w:sz w:val="22"/>
            <w:szCs w:val="22"/>
          </w:rPr>
          <w:id w:val="896324771"/>
          <w14:checkbox>
            <w14:checked w14:val="0"/>
            <w14:checkedState w14:val="2612" w14:font="MS Gothic"/>
            <w14:uncheckedState w14:val="2610" w14:font="MS Gothic"/>
          </w14:checkbox>
        </w:sdtPr>
        <w:sdtEndPr/>
        <w:sdtContent>
          <w:r w:rsidR="00664BD7" w:rsidRPr="00664BD7">
            <w:rPr>
              <w:rFonts w:ascii="MS Gothic" w:eastAsia="MS Gothic" w:hAnsi="MS Gothic" w:cstheme="minorHAnsi" w:hint="eastAsia"/>
              <w:sz w:val="22"/>
              <w:szCs w:val="22"/>
            </w:rPr>
            <w:t>☐</w:t>
          </w:r>
        </w:sdtContent>
      </w:sdt>
      <w:r w:rsidR="00664BD7" w:rsidRPr="00664BD7">
        <w:rPr>
          <w:rFonts w:asciiTheme="minorHAnsi" w:hAnsiTheme="minorHAnsi" w:cstheme="minorHAnsi"/>
          <w:sz w:val="22"/>
          <w:szCs w:val="22"/>
        </w:rPr>
        <w:t xml:space="preserve"> </w:t>
      </w:r>
      <w:r w:rsidR="00664BD7" w:rsidRPr="00664BD7">
        <w:rPr>
          <w:sz w:val="22"/>
          <w:szCs w:val="22"/>
        </w:rPr>
        <w:t>Understanding of the change principles and ability to develop approaches to suit the situation</w:t>
      </w:r>
    </w:p>
    <w:p w14:paraId="08260F92" w14:textId="77777777" w:rsidR="00664BD7" w:rsidRPr="00664BD7" w:rsidRDefault="00B43E7C" w:rsidP="00664BD7">
      <w:pPr>
        <w:spacing w:after="120"/>
        <w:ind w:left="284" w:hanging="284"/>
        <w:jc w:val="both"/>
        <w:rPr>
          <w:sz w:val="22"/>
          <w:szCs w:val="22"/>
        </w:rPr>
      </w:pPr>
      <w:sdt>
        <w:sdtPr>
          <w:rPr>
            <w:rFonts w:asciiTheme="minorHAnsi" w:hAnsiTheme="minorHAnsi" w:cstheme="minorHAnsi"/>
            <w:sz w:val="22"/>
            <w:szCs w:val="22"/>
          </w:rPr>
          <w:id w:val="-774861208"/>
          <w14:checkbox>
            <w14:checked w14:val="0"/>
            <w14:checkedState w14:val="2612" w14:font="MS Gothic"/>
            <w14:uncheckedState w14:val="2610" w14:font="MS Gothic"/>
          </w14:checkbox>
        </w:sdtPr>
        <w:sdtEndPr/>
        <w:sdtContent>
          <w:r w:rsidR="00664BD7" w:rsidRPr="00664BD7">
            <w:rPr>
              <w:rFonts w:ascii="MS Gothic" w:eastAsia="MS Gothic" w:hAnsi="MS Gothic" w:cstheme="minorHAnsi" w:hint="eastAsia"/>
              <w:sz w:val="22"/>
              <w:szCs w:val="22"/>
            </w:rPr>
            <w:t>☐</w:t>
          </w:r>
        </w:sdtContent>
      </w:sdt>
      <w:r w:rsidR="00664BD7" w:rsidRPr="00664BD7">
        <w:rPr>
          <w:rFonts w:asciiTheme="minorHAnsi" w:hAnsiTheme="minorHAnsi" w:cstheme="minorHAnsi"/>
          <w:sz w:val="22"/>
          <w:szCs w:val="22"/>
        </w:rPr>
        <w:t xml:space="preserve"> Ability to undertake impact assessment</w:t>
      </w:r>
    </w:p>
    <w:p w14:paraId="08260F93" w14:textId="77777777" w:rsidR="00664BD7" w:rsidRPr="00664BD7" w:rsidRDefault="00B43E7C" w:rsidP="00664BD7">
      <w:pPr>
        <w:spacing w:after="120"/>
        <w:ind w:left="284" w:hanging="284"/>
        <w:jc w:val="both"/>
        <w:rPr>
          <w:rFonts w:asciiTheme="minorHAnsi" w:hAnsiTheme="minorHAnsi" w:cstheme="minorHAnsi"/>
          <w:sz w:val="22"/>
          <w:szCs w:val="22"/>
        </w:rPr>
      </w:pPr>
      <w:sdt>
        <w:sdtPr>
          <w:rPr>
            <w:rFonts w:asciiTheme="minorHAnsi" w:hAnsiTheme="minorHAnsi" w:cstheme="minorHAnsi"/>
            <w:sz w:val="22"/>
            <w:szCs w:val="22"/>
          </w:rPr>
          <w:id w:val="-573592414"/>
          <w14:checkbox>
            <w14:checked w14:val="0"/>
            <w14:checkedState w14:val="2612" w14:font="MS Gothic"/>
            <w14:uncheckedState w14:val="2610" w14:font="MS Gothic"/>
          </w14:checkbox>
        </w:sdtPr>
        <w:sdtEndPr/>
        <w:sdtContent>
          <w:r w:rsidR="00664BD7" w:rsidRPr="00664BD7">
            <w:rPr>
              <w:rFonts w:ascii="MS Gothic" w:eastAsia="MS Gothic" w:hAnsi="MS Gothic" w:cstheme="minorHAnsi" w:hint="eastAsia"/>
              <w:sz w:val="22"/>
              <w:szCs w:val="22"/>
            </w:rPr>
            <w:t>☐</w:t>
          </w:r>
        </w:sdtContent>
      </w:sdt>
      <w:r w:rsidR="00664BD7" w:rsidRPr="00664BD7">
        <w:rPr>
          <w:rFonts w:asciiTheme="minorHAnsi" w:hAnsiTheme="minorHAnsi" w:cstheme="minorHAnsi"/>
          <w:sz w:val="22"/>
          <w:szCs w:val="22"/>
        </w:rPr>
        <w:t xml:space="preserve"> Effectively communicating the business case for change at all levels </w:t>
      </w:r>
    </w:p>
    <w:p w14:paraId="08260F94" w14:textId="77777777" w:rsidR="00664BD7" w:rsidRPr="00664BD7" w:rsidRDefault="00B43E7C" w:rsidP="00664BD7">
      <w:pPr>
        <w:spacing w:after="0"/>
        <w:ind w:left="284" w:hanging="284"/>
        <w:rPr>
          <w:sz w:val="22"/>
          <w:szCs w:val="22"/>
        </w:rPr>
      </w:pPr>
      <w:sdt>
        <w:sdtPr>
          <w:rPr>
            <w:rFonts w:asciiTheme="minorHAnsi" w:hAnsiTheme="minorHAnsi" w:cstheme="minorHAnsi"/>
            <w:sz w:val="22"/>
            <w:szCs w:val="22"/>
          </w:rPr>
          <w:id w:val="1901632556"/>
          <w14:checkbox>
            <w14:checked w14:val="0"/>
            <w14:checkedState w14:val="2612" w14:font="MS Gothic"/>
            <w14:uncheckedState w14:val="2610" w14:font="MS Gothic"/>
          </w14:checkbox>
        </w:sdtPr>
        <w:sdtEndPr/>
        <w:sdtContent>
          <w:r w:rsidR="00664BD7" w:rsidRPr="00664BD7">
            <w:rPr>
              <w:rFonts w:ascii="MS Gothic" w:eastAsia="MS Gothic" w:hAnsi="MS Gothic" w:cstheme="minorHAnsi" w:hint="eastAsia"/>
              <w:sz w:val="22"/>
              <w:szCs w:val="22"/>
            </w:rPr>
            <w:t>☐</w:t>
          </w:r>
        </w:sdtContent>
      </w:sdt>
      <w:r w:rsidR="00664BD7" w:rsidRPr="00664BD7">
        <w:rPr>
          <w:rFonts w:asciiTheme="minorHAnsi" w:hAnsiTheme="minorHAnsi" w:cstheme="minorHAnsi"/>
          <w:sz w:val="22"/>
          <w:szCs w:val="22"/>
        </w:rPr>
        <w:t xml:space="preserve"> </w:t>
      </w:r>
      <w:r w:rsidR="00664BD7" w:rsidRPr="00664BD7">
        <w:rPr>
          <w:sz w:val="22"/>
          <w:szCs w:val="22"/>
        </w:rPr>
        <w:t>Ability to assess readiness for change, build the change and communication plan accordingly</w:t>
      </w:r>
    </w:p>
    <w:p w14:paraId="08260F95" w14:textId="77777777" w:rsidR="00664BD7" w:rsidRPr="00664BD7" w:rsidRDefault="00B43E7C" w:rsidP="00664BD7">
      <w:pPr>
        <w:spacing w:after="0"/>
        <w:ind w:left="284" w:hanging="284"/>
        <w:rPr>
          <w:sz w:val="22"/>
          <w:szCs w:val="22"/>
        </w:rPr>
      </w:pPr>
      <w:sdt>
        <w:sdtPr>
          <w:rPr>
            <w:rFonts w:asciiTheme="minorHAnsi" w:hAnsiTheme="minorHAnsi" w:cstheme="minorHAnsi"/>
            <w:sz w:val="22"/>
            <w:szCs w:val="22"/>
          </w:rPr>
          <w:id w:val="-306714909"/>
          <w14:checkbox>
            <w14:checked w14:val="0"/>
            <w14:checkedState w14:val="2612" w14:font="MS Gothic"/>
            <w14:uncheckedState w14:val="2610" w14:font="MS Gothic"/>
          </w14:checkbox>
        </w:sdtPr>
        <w:sdtEndPr/>
        <w:sdtContent>
          <w:r w:rsidR="00664BD7" w:rsidRPr="00664BD7">
            <w:rPr>
              <w:rFonts w:ascii="MS Gothic" w:eastAsia="MS Gothic" w:hAnsi="MS Gothic" w:cstheme="minorHAnsi" w:hint="eastAsia"/>
              <w:sz w:val="22"/>
              <w:szCs w:val="22"/>
            </w:rPr>
            <w:t>☐</w:t>
          </w:r>
        </w:sdtContent>
      </w:sdt>
      <w:r w:rsidR="00664BD7" w:rsidRPr="00664BD7">
        <w:rPr>
          <w:rFonts w:asciiTheme="minorHAnsi" w:hAnsiTheme="minorHAnsi" w:cstheme="minorHAnsi"/>
          <w:sz w:val="22"/>
          <w:szCs w:val="22"/>
        </w:rPr>
        <w:t xml:space="preserve"> Ability to identify both the overt and convert cultures of the organisation and their influence on the change, design approach and plans that leverage, remediate or accommodate prevailing cultures</w:t>
      </w:r>
    </w:p>
    <w:p w14:paraId="08260F96" w14:textId="77777777" w:rsidR="00664BD7" w:rsidRPr="00664BD7" w:rsidRDefault="00B43E7C" w:rsidP="00664BD7">
      <w:pPr>
        <w:spacing w:after="120"/>
        <w:ind w:left="284" w:hanging="284"/>
        <w:jc w:val="both"/>
        <w:rPr>
          <w:sz w:val="22"/>
          <w:szCs w:val="22"/>
        </w:rPr>
      </w:pPr>
      <w:sdt>
        <w:sdtPr>
          <w:rPr>
            <w:rFonts w:asciiTheme="minorHAnsi" w:hAnsiTheme="minorHAnsi" w:cstheme="minorHAnsi"/>
            <w:sz w:val="22"/>
            <w:szCs w:val="22"/>
          </w:rPr>
          <w:id w:val="-379090729"/>
          <w14:checkbox>
            <w14:checked w14:val="0"/>
            <w14:checkedState w14:val="2612" w14:font="MS Gothic"/>
            <w14:uncheckedState w14:val="2610" w14:font="MS Gothic"/>
          </w14:checkbox>
        </w:sdtPr>
        <w:sdtEndPr/>
        <w:sdtContent>
          <w:r w:rsidR="00664BD7" w:rsidRPr="00664BD7">
            <w:rPr>
              <w:rFonts w:ascii="MS Gothic" w:eastAsia="MS Gothic" w:hAnsi="MS Gothic" w:cstheme="minorHAnsi" w:hint="eastAsia"/>
              <w:sz w:val="22"/>
              <w:szCs w:val="22"/>
            </w:rPr>
            <w:t>☐</w:t>
          </w:r>
        </w:sdtContent>
      </w:sdt>
      <w:r w:rsidR="00664BD7" w:rsidRPr="00664BD7">
        <w:rPr>
          <w:rFonts w:asciiTheme="minorHAnsi" w:hAnsiTheme="minorHAnsi" w:cstheme="minorHAnsi"/>
          <w:sz w:val="22"/>
          <w:szCs w:val="22"/>
        </w:rPr>
        <w:t xml:space="preserve"> K</w:t>
      </w:r>
      <w:r w:rsidR="00664BD7" w:rsidRPr="00664BD7">
        <w:rPr>
          <w:sz w:val="22"/>
          <w:szCs w:val="22"/>
        </w:rPr>
        <w:t xml:space="preserve">nowledge about industry recognised </w:t>
      </w:r>
      <w:r w:rsidR="00664BD7" w:rsidRPr="00664BD7">
        <w:rPr>
          <w:rFonts w:asciiTheme="minorHAnsi" w:hAnsiTheme="minorHAnsi" w:cstheme="minorHAnsi"/>
          <w:sz w:val="22"/>
          <w:szCs w:val="22"/>
        </w:rPr>
        <w:t xml:space="preserve">content </w:t>
      </w:r>
      <w:r w:rsidR="00664BD7" w:rsidRPr="00664BD7">
        <w:rPr>
          <w:sz w:val="22"/>
          <w:szCs w:val="22"/>
        </w:rPr>
        <w:t xml:space="preserve">management systems </w:t>
      </w:r>
    </w:p>
    <w:p w14:paraId="08260F97" w14:textId="600A19D5" w:rsidR="00473945" w:rsidRPr="00664BD7" w:rsidRDefault="00B43E7C" w:rsidP="00664BD7">
      <w:pPr>
        <w:tabs>
          <w:tab w:val="left" w:pos="284"/>
        </w:tabs>
        <w:spacing w:after="120"/>
        <w:ind w:left="284" w:hanging="284"/>
        <w:rPr>
          <w:sz w:val="22"/>
          <w:szCs w:val="22"/>
        </w:rPr>
      </w:pPr>
      <w:sdt>
        <w:sdtPr>
          <w:rPr>
            <w:rFonts w:ascii="MS Gothic" w:eastAsia="MS Gothic" w:hAnsi="MS Gothic" w:cstheme="minorHAnsi" w:hint="eastAsia"/>
            <w:sz w:val="22"/>
            <w:szCs w:val="22"/>
          </w:rPr>
          <w:id w:val="862015458"/>
          <w14:checkbox>
            <w14:checked w14:val="0"/>
            <w14:checkedState w14:val="2612" w14:font="MS Gothic"/>
            <w14:uncheckedState w14:val="2610" w14:font="MS Gothic"/>
          </w14:checkbox>
        </w:sdtPr>
        <w:sdtEndPr/>
        <w:sdtContent>
          <w:r w:rsidR="00664BD7" w:rsidRPr="00664BD7">
            <w:rPr>
              <w:rFonts w:ascii="MS Gothic" w:eastAsia="MS Gothic" w:hAnsi="MS Gothic" w:cstheme="minorHAnsi" w:hint="eastAsia"/>
              <w:sz w:val="22"/>
              <w:szCs w:val="22"/>
            </w:rPr>
            <w:t>☐</w:t>
          </w:r>
        </w:sdtContent>
      </w:sdt>
      <w:r w:rsidR="0058187C">
        <w:rPr>
          <w:rFonts w:ascii="MS Gothic" w:eastAsia="MS Gothic" w:hAnsi="MS Gothic" w:cstheme="minorHAnsi"/>
          <w:sz w:val="22"/>
          <w:szCs w:val="22"/>
        </w:rPr>
        <w:t xml:space="preserve"> </w:t>
      </w:r>
      <w:r w:rsidR="00664BD7" w:rsidRPr="00664BD7">
        <w:rPr>
          <w:rFonts w:asciiTheme="minorHAnsi" w:hAnsiTheme="minorHAnsi" w:cstheme="minorHAnsi"/>
          <w:sz w:val="22"/>
          <w:szCs w:val="22"/>
        </w:rPr>
        <w:t>Experience in managing change of implementation and/or migration of content management systems</w:t>
      </w:r>
      <w:r w:rsidR="00473945" w:rsidRPr="00473945">
        <w:rPr>
          <w:rFonts w:asciiTheme="minorHAnsi" w:hAnsiTheme="minorHAnsi" w:cstheme="minorHAnsi"/>
          <w:sz w:val="22"/>
          <w:szCs w:val="22"/>
        </w:rPr>
        <w:t>.</w:t>
      </w:r>
    </w:p>
    <w:p w14:paraId="08260F98"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08260F9D" w14:textId="77777777" w:rsidTr="004F2D12">
        <w:tc>
          <w:tcPr>
            <w:tcW w:w="2802" w:type="dxa"/>
          </w:tcPr>
          <w:p w14:paraId="08260F99"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08260F9A"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08260F9B" w14:textId="77777777" w:rsidR="004F2D12" w:rsidRDefault="004F2D12" w:rsidP="00473945">
            <w:pPr>
              <w:rPr>
                <w:color w:val="7F7F7F" w:themeColor="text1" w:themeTint="80"/>
                <w:sz w:val="22"/>
                <w:szCs w:val="22"/>
              </w:rPr>
            </w:pPr>
          </w:p>
          <w:p w14:paraId="08260F9C" w14:textId="77777777" w:rsidR="004F2D12" w:rsidRPr="004F2D12" w:rsidRDefault="004F2D12" w:rsidP="00473945">
            <w:pPr>
              <w:rPr>
                <w:color w:val="7F7F7F" w:themeColor="text1" w:themeTint="80"/>
                <w:sz w:val="22"/>
                <w:szCs w:val="22"/>
              </w:rPr>
            </w:pPr>
          </w:p>
        </w:tc>
      </w:tr>
      <w:tr w:rsidR="004F2D12" w14:paraId="08260FA2" w14:textId="77777777" w:rsidTr="004F2D12">
        <w:tc>
          <w:tcPr>
            <w:tcW w:w="2802" w:type="dxa"/>
          </w:tcPr>
          <w:p w14:paraId="08260F9E" w14:textId="77777777" w:rsidR="004F2D12" w:rsidRPr="00F85A45" w:rsidRDefault="004F2D12" w:rsidP="00473945">
            <w:pPr>
              <w:rPr>
                <w:sz w:val="22"/>
                <w:szCs w:val="22"/>
              </w:rPr>
            </w:pPr>
            <w:r w:rsidRPr="00F85A45">
              <w:rPr>
                <w:sz w:val="22"/>
                <w:szCs w:val="22"/>
              </w:rPr>
              <w:t>Provide Examples</w:t>
            </w:r>
          </w:p>
        </w:tc>
        <w:tc>
          <w:tcPr>
            <w:tcW w:w="6378" w:type="dxa"/>
          </w:tcPr>
          <w:p w14:paraId="08260F9F"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08260FA0"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664BD7">
              <w:rPr>
                <w:color w:val="7F7F7F" w:themeColor="text1" w:themeTint="80"/>
                <w:sz w:val="22"/>
                <w:szCs w:val="22"/>
              </w:rPr>
              <w:t>c</w:t>
            </w:r>
            <w:r w:rsidR="00664BD7" w:rsidRPr="00664BD7">
              <w:rPr>
                <w:color w:val="7F7F7F" w:themeColor="text1" w:themeTint="80"/>
                <w:sz w:val="22"/>
                <w:szCs w:val="22"/>
              </w:rPr>
              <w:t xml:space="preserve">hange </w:t>
            </w:r>
            <w:r w:rsidR="00664BD7">
              <w:rPr>
                <w:color w:val="7F7F7F" w:themeColor="text1" w:themeTint="80"/>
                <w:sz w:val="22"/>
                <w:szCs w:val="22"/>
              </w:rPr>
              <w:t>m</w:t>
            </w:r>
            <w:r w:rsidR="00664BD7" w:rsidRPr="00664BD7">
              <w:rPr>
                <w:color w:val="7F7F7F" w:themeColor="text1" w:themeTint="80"/>
                <w:sz w:val="22"/>
                <w:szCs w:val="22"/>
              </w:rPr>
              <w:t xml:space="preserve">anagement </w:t>
            </w:r>
            <w:r w:rsidRPr="004F2D12">
              <w:rPr>
                <w:color w:val="7F7F7F" w:themeColor="text1" w:themeTint="80"/>
                <w:sz w:val="22"/>
                <w:szCs w:val="22"/>
              </w:rPr>
              <w:t>services to your customers</w:t>
            </w:r>
            <w:r w:rsidR="00831925">
              <w:rPr>
                <w:color w:val="7F7F7F" w:themeColor="text1" w:themeTint="80"/>
                <w:sz w:val="22"/>
                <w:szCs w:val="22"/>
              </w:rPr>
              <w:t>.</w:t>
            </w:r>
          </w:p>
          <w:p w14:paraId="08260FA1" w14:textId="77777777" w:rsidR="004F2D12" w:rsidRDefault="004F2D12" w:rsidP="00473945">
            <w:pPr>
              <w:rPr>
                <w:b/>
              </w:rPr>
            </w:pPr>
          </w:p>
        </w:tc>
      </w:tr>
      <w:tr w:rsidR="004F2D12" w14:paraId="08260FA6" w14:textId="77777777" w:rsidTr="004F2D12">
        <w:tc>
          <w:tcPr>
            <w:tcW w:w="2802" w:type="dxa"/>
          </w:tcPr>
          <w:p w14:paraId="4651D7E0" w14:textId="77777777" w:rsidR="004F2D12" w:rsidRDefault="004F2D12" w:rsidP="00473945">
            <w:pPr>
              <w:rPr>
                <w:sz w:val="22"/>
                <w:szCs w:val="22"/>
              </w:rPr>
            </w:pPr>
            <w:r w:rsidRPr="00F85A45">
              <w:rPr>
                <w:sz w:val="22"/>
                <w:szCs w:val="22"/>
              </w:rPr>
              <w:t>Case Studies</w:t>
            </w:r>
            <w:r w:rsidR="0058187C">
              <w:rPr>
                <w:sz w:val="22"/>
                <w:szCs w:val="22"/>
              </w:rPr>
              <w:t xml:space="preserve"> (optional)</w:t>
            </w:r>
          </w:p>
          <w:p w14:paraId="08260FA3" w14:textId="3740A6F5" w:rsidR="0058187C" w:rsidRPr="0058187C" w:rsidRDefault="0058187C" w:rsidP="0058187C">
            <w:pPr>
              <w:ind w:firstLine="567"/>
              <w:rPr>
                <w:sz w:val="22"/>
                <w:szCs w:val="22"/>
              </w:rPr>
            </w:pPr>
          </w:p>
        </w:tc>
        <w:tc>
          <w:tcPr>
            <w:tcW w:w="6378" w:type="dxa"/>
          </w:tcPr>
          <w:p w14:paraId="08260FA4" w14:textId="544D734E"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 xml:space="preserve">(in </w:t>
            </w:r>
            <w:r w:rsidR="0058187C">
              <w:rPr>
                <w:color w:val="7F7F7F" w:themeColor="text1" w:themeTint="80"/>
                <w:sz w:val="22"/>
                <w:szCs w:val="22"/>
              </w:rPr>
              <w:t>PFD</w:t>
            </w:r>
            <w:r w:rsidR="00831925">
              <w:rPr>
                <w:color w:val="7F7F7F" w:themeColor="text1" w:themeTint="80"/>
                <w:sz w:val="22"/>
                <w:szCs w:val="22"/>
              </w:rPr>
              <w:t xml:space="preserve"> format</w:t>
            </w:r>
            <w:r w:rsidR="0058187C">
              <w:rPr>
                <w:color w:val="7F7F7F" w:themeColor="text1" w:themeTint="80"/>
                <w:sz w:val="22"/>
                <w:szCs w:val="22"/>
              </w:rPr>
              <w:t xml:space="preserve"> or URL link</w:t>
            </w:r>
            <w:r w:rsidR="00831925">
              <w:rPr>
                <w:color w:val="7F7F7F" w:themeColor="text1" w:themeTint="80"/>
                <w:sz w:val="22"/>
                <w:szCs w:val="22"/>
              </w:rPr>
              <w:t>) as supporting evidence.</w:t>
            </w:r>
          </w:p>
          <w:p w14:paraId="08260FA5" w14:textId="77777777" w:rsidR="00831925" w:rsidRPr="004F2D12" w:rsidRDefault="00831925" w:rsidP="004F2D12">
            <w:pPr>
              <w:rPr>
                <w:color w:val="7F7F7F" w:themeColor="text1" w:themeTint="80"/>
                <w:sz w:val="22"/>
                <w:szCs w:val="22"/>
              </w:rPr>
            </w:pPr>
          </w:p>
        </w:tc>
      </w:tr>
    </w:tbl>
    <w:p w14:paraId="08260FA7" w14:textId="77777777" w:rsidR="00473945" w:rsidRDefault="00473945" w:rsidP="00473945">
      <w:pPr>
        <w:spacing w:after="0"/>
        <w:rPr>
          <w:b/>
        </w:rPr>
      </w:pPr>
    </w:p>
    <w:p w14:paraId="08260FA8"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08260FB1" w14:textId="77777777" w:rsidTr="00473945">
        <w:tc>
          <w:tcPr>
            <w:tcW w:w="2802" w:type="dxa"/>
          </w:tcPr>
          <w:p w14:paraId="08260FA9" w14:textId="77777777" w:rsidR="00473945" w:rsidRPr="00F85A45" w:rsidRDefault="00473945" w:rsidP="007C15DD">
            <w:pPr>
              <w:rPr>
                <w:sz w:val="22"/>
                <w:szCs w:val="22"/>
              </w:rPr>
            </w:pPr>
            <w:r w:rsidRPr="00F85A45">
              <w:rPr>
                <w:sz w:val="22"/>
                <w:szCs w:val="22"/>
              </w:rPr>
              <w:t>Resource Availability</w:t>
            </w:r>
          </w:p>
        </w:tc>
        <w:tc>
          <w:tcPr>
            <w:tcW w:w="6378" w:type="dxa"/>
          </w:tcPr>
          <w:p w14:paraId="08260FAA"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08260FAB" w14:textId="77777777" w:rsidR="00473945" w:rsidRPr="00473945" w:rsidRDefault="00473945" w:rsidP="007C15DD">
            <w:pPr>
              <w:rPr>
                <w:b/>
                <w:sz w:val="22"/>
                <w:szCs w:val="22"/>
              </w:rPr>
            </w:pPr>
          </w:p>
          <w:p w14:paraId="08260FAC" w14:textId="77777777" w:rsidR="00473945" w:rsidRDefault="00473945" w:rsidP="007C15DD">
            <w:pPr>
              <w:rPr>
                <w:b/>
                <w:sz w:val="22"/>
                <w:szCs w:val="22"/>
              </w:rPr>
            </w:pPr>
          </w:p>
          <w:p w14:paraId="08260FAD" w14:textId="77777777" w:rsidR="00473945" w:rsidRPr="00473945" w:rsidRDefault="00473945" w:rsidP="007C15DD">
            <w:pPr>
              <w:rPr>
                <w:b/>
                <w:sz w:val="22"/>
                <w:szCs w:val="22"/>
              </w:rPr>
            </w:pPr>
          </w:p>
          <w:p w14:paraId="08260FAE" w14:textId="77777777" w:rsidR="00473945" w:rsidRDefault="00473945" w:rsidP="007C15DD">
            <w:pPr>
              <w:rPr>
                <w:b/>
                <w:sz w:val="22"/>
                <w:szCs w:val="22"/>
              </w:rPr>
            </w:pPr>
          </w:p>
          <w:p w14:paraId="08260FAF" w14:textId="77777777" w:rsidR="00473945" w:rsidRPr="00473945" w:rsidRDefault="00473945" w:rsidP="007C15DD">
            <w:pPr>
              <w:rPr>
                <w:b/>
                <w:sz w:val="22"/>
                <w:szCs w:val="22"/>
              </w:rPr>
            </w:pPr>
          </w:p>
          <w:p w14:paraId="08260FB0" w14:textId="77777777" w:rsidR="00473945" w:rsidRPr="00473945" w:rsidRDefault="00473945" w:rsidP="007C15DD">
            <w:pPr>
              <w:rPr>
                <w:b/>
                <w:sz w:val="22"/>
                <w:szCs w:val="22"/>
              </w:rPr>
            </w:pPr>
          </w:p>
        </w:tc>
      </w:tr>
      <w:tr w:rsidR="00473945" w14:paraId="08260FB8" w14:textId="77777777" w:rsidTr="00473945">
        <w:tc>
          <w:tcPr>
            <w:tcW w:w="2802" w:type="dxa"/>
          </w:tcPr>
          <w:p w14:paraId="08260FB2" w14:textId="77777777" w:rsidR="00473945" w:rsidRPr="00AB3EAC" w:rsidRDefault="00473945" w:rsidP="007C15DD">
            <w:pPr>
              <w:rPr>
                <w:sz w:val="22"/>
                <w:szCs w:val="22"/>
              </w:rPr>
            </w:pPr>
            <w:r w:rsidRPr="00AB3EAC">
              <w:rPr>
                <w:sz w:val="22"/>
                <w:szCs w:val="22"/>
              </w:rPr>
              <w:t>Capability Development</w:t>
            </w:r>
          </w:p>
        </w:tc>
        <w:tc>
          <w:tcPr>
            <w:tcW w:w="6378" w:type="dxa"/>
          </w:tcPr>
          <w:p w14:paraId="08260FB3"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08260FB4" w14:textId="77777777" w:rsidR="00473945" w:rsidRPr="00473945" w:rsidRDefault="00473945" w:rsidP="007C15DD">
            <w:pPr>
              <w:rPr>
                <w:color w:val="7F7F7F" w:themeColor="text1" w:themeTint="80"/>
                <w:sz w:val="22"/>
                <w:szCs w:val="22"/>
              </w:rPr>
            </w:pPr>
          </w:p>
          <w:p w14:paraId="08260FB5" w14:textId="77777777" w:rsidR="00473945" w:rsidRPr="00473945" w:rsidRDefault="00473945" w:rsidP="007C15DD">
            <w:pPr>
              <w:rPr>
                <w:b/>
                <w:sz w:val="22"/>
                <w:szCs w:val="22"/>
              </w:rPr>
            </w:pPr>
          </w:p>
          <w:p w14:paraId="08260FB6" w14:textId="77777777" w:rsidR="00473945" w:rsidRPr="00473945" w:rsidRDefault="00473945" w:rsidP="007C15DD">
            <w:pPr>
              <w:rPr>
                <w:b/>
                <w:sz w:val="22"/>
                <w:szCs w:val="22"/>
              </w:rPr>
            </w:pPr>
          </w:p>
          <w:p w14:paraId="08260FB7" w14:textId="77777777" w:rsidR="00473945" w:rsidRPr="00473945" w:rsidRDefault="00473945" w:rsidP="007C15DD">
            <w:pPr>
              <w:rPr>
                <w:b/>
                <w:sz w:val="22"/>
                <w:szCs w:val="22"/>
              </w:rPr>
            </w:pPr>
          </w:p>
        </w:tc>
      </w:tr>
      <w:tr w:rsidR="00473945" w14:paraId="08260FBE" w14:textId="77777777" w:rsidTr="00473945">
        <w:tc>
          <w:tcPr>
            <w:tcW w:w="2802" w:type="dxa"/>
          </w:tcPr>
          <w:p w14:paraId="08260FB9" w14:textId="77777777" w:rsidR="00473945" w:rsidRPr="00AB3EAC" w:rsidRDefault="00473945" w:rsidP="007C15DD">
            <w:pPr>
              <w:rPr>
                <w:sz w:val="22"/>
                <w:szCs w:val="22"/>
              </w:rPr>
            </w:pPr>
            <w:r w:rsidRPr="00AB3EAC">
              <w:rPr>
                <w:sz w:val="22"/>
                <w:szCs w:val="22"/>
              </w:rPr>
              <w:t>Knowledge Management</w:t>
            </w:r>
          </w:p>
        </w:tc>
        <w:tc>
          <w:tcPr>
            <w:tcW w:w="6378" w:type="dxa"/>
          </w:tcPr>
          <w:p w14:paraId="08260FBA"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08260FBB" w14:textId="77777777" w:rsidR="00473945" w:rsidRPr="00473945" w:rsidRDefault="00473945" w:rsidP="007C15DD">
            <w:pPr>
              <w:rPr>
                <w:color w:val="7F7F7F" w:themeColor="text1" w:themeTint="80"/>
                <w:sz w:val="22"/>
                <w:szCs w:val="22"/>
              </w:rPr>
            </w:pPr>
          </w:p>
          <w:p w14:paraId="08260FBC" w14:textId="77777777" w:rsidR="00473945" w:rsidRDefault="00473945" w:rsidP="007C15DD">
            <w:pPr>
              <w:rPr>
                <w:color w:val="7F7F7F" w:themeColor="text1" w:themeTint="80"/>
                <w:sz w:val="22"/>
                <w:szCs w:val="22"/>
              </w:rPr>
            </w:pPr>
          </w:p>
          <w:p w14:paraId="08260FBD" w14:textId="77777777" w:rsidR="00473945" w:rsidRPr="00473945" w:rsidRDefault="00473945" w:rsidP="007C15DD">
            <w:pPr>
              <w:rPr>
                <w:color w:val="7F7F7F" w:themeColor="text1" w:themeTint="80"/>
                <w:sz w:val="22"/>
                <w:szCs w:val="22"/>
              </w:rPr>
            </w:pPr>
          </w:p>
        </w:tc>
      </w:tr>
      <w:tr w:rsidR="00473945" w14:paraId="08260FC5" w14:textId="77777777" w:rsidTr="00473945">
        <w:tc>
          <w:tcPr>
            <w:tcW w:w="2802" w:type="dxa"/>
          </w:tcPr>
          <w:p w14:paraId="08260FBF" w14:textId="77777777" w:rsidR="00473945" w:rsidRPr="00AB3EAC" w:rsidRDefault="00473945" w:rsidP="007C15DD">
            <w:pPr>
              <w:rPr>
                <w:sz w:val="22"/>
                <w:szCs w:val="22"/>
              </w:rPr>
            </w:pPr>
            <w:r w:rsidRPr="00AB3EAC">
              <w:rPr>
                <w:sz w:val="22"/>
                <w:szCs w:val="22"/>
              </w:rPr>
              <w:t>Security</w:t>
            </w:r>
          </w:p>
        </w:tc>
        <w:tc>
          <w:tcPr>
            <w:tcW w:w="6378" w:type="dxa"/>
          </w:tcPr>
          <w:p w14:paraId="08260FC0"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08260FC1" w14:textId="77777777" w:rsidR="00473945" w:rsidRPr="00473945" w:rsidRDefault="00473945" w:rsidP="007C15DD">
            <w:pPr>
              <w:rPr>
                <w:color w:val="7F7F7F" w:themeColor="text1" w:themeTint="80"/>
                <w:sz w:val="22"/>
                <w:szCs w:val="22"/>
              </w:rPr>
            </w:pPr>
          </w:p>
          <w:p w14:paraId="08260FC2" w14:textId="77777777" w:rsidR="00473945" w:rsidRPr="00473945" w:rsidRDefault="00473945" w:rsidP="007C15DD">
            <w:pPr>
              <w:rPr>
                <w:color w:val="7F7F7F" w:themeColor="text1" w:themeTint="80"/>
                <w:sz w:val="22"/>
                <w:szCs w:val="22"/>
              </w:rPr>
            </w:pPr>
          </w:p>
          <w:p w14:paraId="08260FC3" w14:textId="77777777" w:rsidR="00473945" w:rsidRPr="00473945" w:rsidRDefault="00473945" w:rsidP="007C15DD">
            <w:pPr>
              <w:rPr>
                <w:color w:val="7F7F7F" w:themeColor="text1" w:themeTint="80"/>
                <w:sz w:val="22"/>
                <w:szCs w:val="22"/>
              </w:rPr>
            </w:pPr>
          </w:p>
          <w:p w14:paraId="08260FC4" w14:textId="77777777" w:rsidR="00473945" w:rsidRPr="00473945" w:rsidRDefault="00473945" w:rsidP="007C15DD">
            <w:pPr>
              <w:rPr>
                <w:color w:val="7F7F7F" w:themeColor="text1" w:themeTint="80"/>
                <w:sz w:val="22"/>
                <w:szCs w:val="22"/>
              </w:rPr>
            </w:pPr>
          </w:p>
        </w:tc>
      </w:tr>
    </w:tbl>
    <w:p w14:paraId="08260FC6" w14:textId="77777777" w:rsidR="00473945" w:rsidRDefault="00473945" w:rsidP="007C15DD">
      <w:pPr>
        <w:rPr>
          <w:b/>
        </w:rPr>
      </w:pPr>
    </w:p>
    <w:p w14:paraId="08260FC7" w14:textId="77777777" w:rsidR="00160854" w:rsidRDefault="00160854" w:rsidP="007C15DD">
      <w:pPr>
        <w:rPr>
          <w:b/>
        </w:rPr>
      </w:pPr>
    </w:p>
    <w:p w14:paraId="08260FC8" w14:textId="77777777" w:rsidR="00160854" w:rsidRDefault="00160854" w:rsidP="007C15DD">
      <w:pPr>
        <w:rPr>
          <w:b/>
        </w:rPr>
      </w:pPr>
    </w:p>
    <w:p w14:paraId="08260FC9"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08260FCD" w14:textId="77777777" w:rsidTr="00601044">
        <w:tc>
          <w:tcPr>
            <w:tcW w:w="2802" w:type="dxa"/>
          </w:tcPr>
          <w:p w14:paraId="08260FCA" w14:textId="77777777" w:rsidR="00601044" w:rsidRPr="00462D74" w:rsidRDefault="00624F4F" w:rsidP="00DD5B53">
            <w:pPr>
              <w:rPr>
                <w:sz w:val="22"/>
                <w:szCs w:val="22"/>
              </w:rPr>
            </w:pPr>
            <w:r w:rsidRPr="00462D74">
              <w:rPr>
                <w:sz w:val="22"/>
                <w:szCs w:val="22"/>
              </w:rPr>
              <w:t>Standard Rate Card</w:t>
            </w:r>
          </w:p>
        </w:tc>
        <w:tc>
          <w:tcPr>
            <w:tcW w:w="6378" w:type="dxa"/>
          </w:tcPr>
          <w:p w14:paraId="08260FCB"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08260FCC" w14:textId="77777777" w:rsidR="00601044" w:rsidRDefault="00601044" w:rsidP="00DD5B53"/>
        </w:tc>
      </w:tr>
      <w:tr w:rsidR="00601044" w14:paraId="08260FD6" w14:textId="77777777" w:rsidTr="00601044">
        <w:tc>
          <w:tcPr>
            <w:tcW w:w="2802" w:type="dxa"/>
          </w:tcPr>
          <w:p w14:paraId="08260FCE" w14:textId="77777777" w:rsidR="00601044" w:rsidRPr="00462D74" w:rsidRDefault="00624F4F" w:rsidP="00DD5B53">
            <w:pPr>
              <w:rPr>
                <w:sz w:val="22"/>
                <w:szCs w:val="22"/>
              </w:rPr>
            </w:pPr>
            <w:r w:rsidRPr="00462D74">
              <w:rPr>
                <w:sz w:val="22"/>
                <w:szCs w:val="22"/>
              </w:rPr>
              <w:t>Pricing Model</w:t>
            </w:r>
          </w:p>
        </w:tc>
        <w:tc>
          <w:tcPr>
            <w:tcW w:w="6378" w:type="dxa"/>
          </w:tcPr>
          <w:p w14:paraId="08260FCF"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08260FD0"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w:t>
            </w:r>
            <w:bookmarkStart w:id="3" w:name="_GoBack"/>
            <w:bookmarkEnd w:id="3"/>
            <w:r w:rsidRPr="00601044">
              <w:rPr>
                <w:color w:val="7F7F7F" w:themeColor="text1" w:themeTint="80"/>
                <w:sz w:val="22"/>
                <w:szCs w:val="22"/>
              </w:rPr>
              <w:t>, such as</w:t>
            </w:r>
          </w:p>
          <w:p w14:paraId="08260FD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08260FD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08260FD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08260FD4"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08260FD5" w14:textId="77777777" w:rsidR="00601044" w:rsidRDefault="00601044" w:rsidP="00DD5B53"/>
        </w:tc>
      </w:tr>
    </w:tbl>
    <w:p w14:paraId="08260FD7"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0FDF" w14:textId="77777777" w:rsidR="007C15DD" w:rsidRDefault="007C15DD">
      <w:r>
        <w:separator/>
      </w:r>
    </w:p>
    <w:p w14:paraId="08260FE0" w14:textId="77777777" w:rsidR="007C15DD" w:rsidRDefault="007C15DD"/>
    <w:p w14:paraId="08260FE1" w14:textId="77777777" w:rsidR="007C15DD" w:rsidRDefault="007C15DD"/>
  </w:endnote>
  <w:endnote w:type="continuationSeparator" w:id="0">
    <w:p w14:paraId="08260FE2" w14:textId="77777777" w:rsidR="007C15DD" w:rsidRDefault="007C15DD">
      <w:r>
        <w:continuationSeparator/>
      </w:r>
    </w:p>
    <w:p w14:paraId="08260FE3" w14:textId="77777777" w:rsidR="007C15DD" w:rsidRDefault="007C15DD"/>
    <w:p w14:paraId="08260FE4"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0FE5" w14:textId="77777777" w:rsidR="008504D0" w:rsidRDefault="00664BD7" w:rsidP="00126FDE">
    <w:pPr>
      <w:pStyle w:val="Footer"/>
      <w:tabs>
        <w:tab w:val="right" w:pos="9071"/>
      </w:tabs>
      <w:ind w:right="-1"/>
    </w:pPr>
    <w:r w:rsidRPr="00664BD7">
      <w:t xml:space="preserve">Change Management Services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B43E7C">
      <w:fldChar w:fldCharType="begin"/>
    </w:r>
    <w:r w:rsidR="00B43E7C">
      <w:instrText xml:space="preserve"> NUMPAGES   \* MERGEFORMAT </w:instrText>
    </w:r>
    <w:r w:rsidR="00B43E7C">
      <w:fldChar w:fldCharType="separate"/>
    </w:r>
    <w:r w:rsidR="00603635">
      <w:rPr>
        <w:noProof/>
      </w:rPr>
      <w:t>1</w:t>
    </w:r>
    <w:r w:rsidR="00B43E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0FDA" w14:textId="77777777" w:rsidR="007C15DD" w:rsidRDefault="007C15DD" w:rsidP="00FB1990">
      <w:pPr>
        <w:pStyle w:val="Spacer"/>
      </w:pPr>
      <w:r>
        <w:separator/>
      </w:r>
    </w:p>
    <w:p w14:paraId="08260FDB" w14:textId="77777777" w:rsidR="007C15DD" w:rsidRDefault="007C15DD" w:rsidP="00FB1990">
      <w:pPr>
        <w:pStyle w:val="Spacer"/>
      </w:pPr>
    </w:p>
  </w:footnote>
  <w:footnote w:type="continuationSeparator" w:id="0">
    <w:p w14:paraId="08260FDC" w14:textId="77777777" w:rsidR="007C15DD" w:rsidRDefault="007C15DD">
      <w:r>
        <w:continuationSeparator/>
      </w:r>
    </w:p>
    <w:p w14:paraId="08260FDD" w14:textId="77777777" w:rsidR="007C15DD" w:rsidRDefault="007C15DD"/>
    <w:p w14:paraId="08260FDE"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2D74"/>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187C"/>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64BD7"/>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3E7C"/>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260F7B"/>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4UAZY7VS6QRJ-1635440588-43</_dlc_DocId>
    <_dlc_DocIdUrl xmlns="4f774fce-6c9c-466c-a65d-23bece2386af">
      <Url>https://dia.cohesion.net.nz/Sites/GCIO/MPPP/PRJS/CM/_layouts/15/DocIdRedir.aspx?ID=4UAZY7VS6QRJ-1635440588-43</Url>
      <Description>4UAZY7VS6QRJ-1635440588-43</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FE4A-A481-4475-B916-CC1125E6EF96}">
  <ds:schemaRef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4f774fce-6c9c-466c-a65d-23bece2386af"/>
    <ds:schemaRef ds:uri="01be4277-2979-4a68-876d-b92b25fceece"/>
    <ds:schemaRef ds:uri="http://purl.org/dc/dcmitype/"/>
  </ds:schemaRefs>
</ds:datastoreItem>
</file>

<file path=customXml/itemProps2.xml><?xml version="1.0" encoding="utf-8"?>
<ds:datastoreItem xmlns:ds="http://schemas.openxmlformats.org/officeDocument/2006/customXml" ds:itemID="{4A5E7E4F-AD1E-4597-B331-B65B52169EBC}">
  <ds:schemaRefs>
    <ds:schemaRef ds:uri="http://schemas.microsoft.com/sharepoint/v3/contenttype/forms"/>
  </ds:schemaRefs>
</ds:datastoreItem>
</file>

<file path=customXml/itemProps3.xml><?xml version="1.0" encoding="utf-8"?>
<ds:datastoreItem xmlns:ds="http://schemas.openxmlformats.org/officeDocument/2006/customXml" ds:itemID="{9220D973-5105-4737-986C-541530AF4CED}">
  <ds:schemaRefs>
    <ds:schemaRef ds:uri="http://schemas.microsoft.com/sharepoint/events"/>
  </ds:schemaRefs>
</ds:datastoreItem>
</file>

<file path=customXml/itemProps4.xml><?xml version="1.0" encoding="utf-8"?>
<ds:datastoreItem xmlns:ds="http://schemas.openxmlformats.org/officeDocument/2006/customXml" ds:itemID="{2D46A6E9-08C5-4424-9E03-A2939AA40A45}"/>
</file>

<file path=customXml/itemProps5.xml><?xml version="1.0" encoding="utf-8"?>
<ds:datastoreItem xmlns:ds="http://schemas.openxmlformats.org/officeDocument/2006/customXml" ds:itemID="{4BE04FA0-9AB7-4A38-A472-E949E5DE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2020-05-11T01:00:00Z</dcterms:created>
  <dcterms:modified xsi:type="dcterms:W3CDTF">2020-05-12T05:01:00Z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2b83ae9f-c98a-4028-9ed4-d44c0e959e46</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2" name="C3FinancialYear">
    <vt:lpwstr/>
  </property>
  <property fmtid="{D5CDD505-2E9C-101B-9397-08002B2CF9AE}" pid="24" name="DIAFinancialDocumentType">
    <vt:lpwstr/>
  </property>
  <property fmtid="{D5CDD505-2E9C-101B-9397-08002B2CF9AE}" pid="27" name="DIAVendorDocumentType">
    <vt:lpwstr/>
  </property>
</Properties>
</file>